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 Ioana POPESCU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9969500</wp:posOffset>
                </wp:positionV>
                <wp:extent cx="7600950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50288" y="3637125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9969500</wp:posOffset>
                </wp:positionV>
                <wp:extent cx="7600950" cy="295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whg4xejleigu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 Email:</w:t>
      </w:r>
      <w:r w:rsidDel="00000000" w:rsidR="00000000" w:rsidRPr="00000000">
        <w:rPr>
          <w:sz w:val="40"/>
          <w:szCs w:val="4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ioana.popescu@model-de-cv.ro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8fy040vpu4d0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  Numar de telefon: 07xxxxxxxx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bookmarkStart w:colFirst="0" w:colLast="0" w:name="_sqkszt7f376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Obiectiv profesional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Sunt un absolvent al scolii de asistenti medicali in cautarea unei oportunitati de a-mi incepe cariera in domeniul medical, cu un accent pe furnizarea de ingrijiri de calitate si sprijin pentru pacienti.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before="24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Experienta profesionala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Stagiu practica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- 07/2022 to 10/2022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Spitalul Coltea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asistenta acordata pacientilor,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participarea la proceduri medicale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colaborarea cu personalul medical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Educatie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highlight w:val="white"/>
          <w:rtl w:val="0"/>
        </w:rPr>
        <w:t xml:space="preserve">Diploma de Asistent Medical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10/2019 - 06/2022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SCOALA POSTLICEALA SANITARA „CAROL DAVILA”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 de prim ajutor si resuscitare cardio-pulmonara (CPR)</w:t>
      </w:r>
      <w:r w:rsidDel="00000000" w:rsidR="00000000" w:rsidRPr="00000000">
        <w:rPr>
          <w:rFonts w:ascii="Arial" w:cs="Arial" w:eastAsia="Arial" w:hAnsi="Arial"/>
          <w:rtl w:val="0"/>
        </w:rPr>
        <w:t xml:space="preserve"> - 07/2021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Limbi straine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Spaniola – C2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Engleza – B2</w:t>
      </w:r>
    </w:p>
    <w:p w:rsidR="00000000" w:rsidDel="00000000" w:rsidP="00000000" w:rsidRDefault="00000000" w:rsidRPr="00000000" w14:paraId="00000015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Abilitati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Abilitati excelente de comunicare verbala si non-verbala.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Cunostinte solide despre proceduri medicale de baza si prim ajutor.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Capacitatea de a lucra eficient in echipa si sub presiune.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Abilitatea de a invata rapid si de a adapta noile cunostinte in practica.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Etica profesionala si respect fata de confidentialitatea pacientilor.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58.999993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bookmarkStart w:colFirst="0" w:colLast="0" w:name="_yfe8md40pur2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1" w:sz="8" w:val="single"/>
      </w:pBdr>
      <w:spacing w:after="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oana.popescu@model-de-cv.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